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BBF8" w14:textId="77777777" w:rsidR="00E812B6" w:rsidRPr="00DE2529" w:rsidRDefault="008622BE">
      <w:pPr>
        <w:jc w:val="center"/>
        <w:rPr>
          <w:rFonts w:eastAsia="PMingLiU"/>
        </w:rPr>
      </w:pPr>
      <w:r w:rsidRPr="00DE2529">
        <w:rPr>
          <w:rFonts w:eastAsia="PMingLiU"/>
        </w:rPr>
        <w:t xml:space="preserve">IN THE </w:t>
      </w:r>
      <w:r w:rsidR="00E812B6" w:rsidRPr="00DE2529">
        <w:rPr>
          <w:rFonts w:eastAsia="PMingLiU"/>
        </w:rPr>
        <w:t>UNITED STATES DISTRICT COURT</w:t>
      </w:r>
    </w:p>
    <w:p w14:paraId="6F93F1F5" w14:textId="77777777" w:rsidR="00E812B6" w:rsidRPr="00DE2529" w:rsidRDefault="008622BE">
      <w:pPr>
        <w:jc w:val="center"/>
        <w:rPr>
          <w:rFonts w:eastAsia="PMingLiU"/>
        </w:rPr>
      </w:pPr>
      <w:r w:rsidRPr="00DE2529">
        <w:rPr>
          <w:rFonts w:eastAsia="PMingLiU"/>
        </w:rPr>
        <w:t xml:space="preserve">FOR THE </w:t>
      </w:r>
      <w:r w:rsidR="00E812B6" w:rsidRPr="00DE2529">
        <w:rPr>
          <w:rFonts w:eastAsia="PMingLiU"/>
        </w:rPr>
        <w:t>DISTRICT OF SOUTH CAROLINA</w:t>
      </w:r>
    </w:p>
    <w:p w14:paraId="19B62E2E" w14:textId="77777777" w:rsidR="009024FD" w:rsidRPr="00DE2529" w:rsidRDefault="00746C55">
      <w:pPr>
        <w:jc w:val="center"/>
        <w:rPr>
          <w:rFonts w:eastAsia="PMingLiU"/>
        </w:rPr>
      </w:pPr>
      <w:r w:rsidRPr="00746C55">
        <w:rPr>
          <w:rFonts w:eastAsia="PMingLiU"/>
          <w:highlight w:val="yellow"/>
        </w:rPr>
        <w:t>[XXXXXX]</w:t>
      </w:r>
      <w:r w:rsidR="009024FD" w:rsidRPr="00DE2529">
        <w:rPr>
          <w:rFonts w:eastAsia="PMingLiU"/>
        </w:rPr>
        <w:t xml:space="preserve"> DIVISION</w:t>
      </w:r>
    </w:p>
    <w:p w14:paraId="7D165D05" w14:textId="77777777" w:rsidR="00E812B6" w:rsidRPr="00DE2529" w:rsidRDefault="00E812B6">
      <w:pPr>
        <w:jc w:val="center"/>
        <w:rPr>
          <w:rFonts w:eastAsia="PMingLiU"/>
        </w:rPr>
      </w:pPr>
    </w:p>
    <w:p w14:paraId="5DFB7F80" w14:textId="77777777" w:rsidR="00E812B6" w:rsidRPr="00DE2529" w:rsidRDefault="00E812B6">
      <w:pPr>
        <w:jc w:val="both"/>
        <w:rPr>
          <w:rFonts w:eastAsia="PMingLiU"/>
        </w:rPr>
      </w:pPr>
    </w:p>
    <w:p w14:paraId="145746EA" w14:textId="77777777" w:rsidR="00E812B6" w:rsidRPr="00DE2529" w:rsidRDefault="00E812B6">
      <w:pPr>
        <w:jc w:val="both"/>
        <w:rPr>
          <w:rFonts w:eastAsia="PMingLiU"/>
        </w:rPr>
        <w:sectPr w:rsidR="00E812B6" w:rsidRPr="00DE2529">
          <w:pgSz w:w="12240" w:h="15840"/>
          <w:pgMar w:top="1440" w:right="1440" w:bottom="1440" w:left="1440" w:header="1440" w:footer="1440" w:gutter="0"/>
          <w:cols w:space="720"/>
          <w:noEndnote/>
        </w:sectPr>
      </w:pPr>
    </w:p>
    <w:p w14:paraId="73484AAF" w14:textId="77777777" w:rsidR="00E812B6" w:rsidRPr="00DE2529" w:rsidRDefault="008622BE" w:rsidP="002B485E">
      <w:pPr>
        <w:rPr>
          <w:rFonts w:eastAsia="PMingLiU"/>
        </w:rPr>
      </w:pPr>
      <w:r w:rsidRPr="00DE2529">
        <w:rPr>
          <w:rFonts w:eastAsia="PMingLiU"/>
        </w:rPr>
        <w:t xml:space="preserve">IN THE MATTER OF THE APPLICATION OF THE UNITED STATES OF AMERICA FOR A SEARCH WARRANT FOR </w:t>
      </w:r>
      <w:r w:rsidR="00746C55" w:rsidRPr="00746C55">
        <w:rPr>
          <w:rFonts w:eastAsia="PMingLiU"/>
          <w:highlight w:val="yellow"/>
        </w:rPr>
        <w:t>[INSERT GENERIC DESCRIPTION OF SEARCH LOCATION]</w:t>
      </w:r>
      <w:r w:rsidR="00A73D21">
        <w:rPr>
          <w:rFonts w:eastAsia="PMingLiU"/>
        </w:rPr>
        <w:tab/>
      </w:r>
      <w:r w:rsidR="00A73D21">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E812B6" w:rsidRPr="00DE2529">
        <w:rPr>
          <w:rFonts w:eastAsia="PMingLiU"/>
        </w:rPr>
        <w:br w:type="column"/>
      </w:r>
      <w:r w:rsidRPr="00DE2529">
        <w:rPr>
          <w:rFonts w:eastAsia="PMingLiU"/>
        </w:rPr>
        <w:t>)</w:t>
      </w:r>
    </w:p>
    <w:p w14:paraId="376606F3" w14:textId="77777777" w:rsidR="00E812B6" w:rsidRPr="00DE2529" w:rsidRDefault="00E812B6">
      <w:pPr>
        <w:jc w:val="both"/>
        <w:rPr>
          <w:rFonts w:eastAsia="PMingLiU"/>
        </w:rPr>
      </w:pPr>
      <w:r w:rsidRPr="00DE2529">
        <w:rPr>
          <w:rFonts w:eastAsia="PMingLiU"/>
        </w:rPr>
        <w:t>)</w:t>
      </w:r>
    </w:p>
    <w:p w14:paraId="602556FE" w14:textId="77777777" w:rsidR="00E812B6" w:rsidRPr="00DE2529" w:rsidRDefault="00E812B6">
      <w:pPr>
        <w:jc w:val="both"/>
        <w:rPr>
          <w:rFonts w:eastAsia="PMingLiU"/>
        </w:rPr>
      </w:pPr>
      <w:r w:rsidRPr="00DE2529">
        <w:rPr>
          <w:rFonts w:eastAsia="PMingLiU"/>
        </w:rPr>
        <w:t>)</w:t>
      </w:r>
    </w:p>
    <w:p w14:paraId="13872964" w14:textId="77777777" w:rsidR="00E812B6" w:rsidRPr="00DE2529" w:rsidRDefault="00E812B6">
      <w:pPr>
        <w:jc w:val="both"/>
        <w:rPr>
          <w:rFonts w:eastAsia="PMingLiU"/>
        </w:rPr>
      </w:pPr>
      <w:r w:rsidRPr="00DE2529">
        <w:rPr>
          <w:rFonts w:eastAsia="PMingLiU"/>
        </w:rPr>
        <w:t>)</w:t>
      </w:r>
    </w:p>
    <w:p w14:paraId="434B9002" w14:textId="77777777" w:rsidR="00E812B6" w:rsidRPr="00DE2529" w:rsidRDefault="00A73D21">
      <w:pPr>
        <w:jc w:val="both"/>
        <w:rPr>
          <w:rFonts w:eastAsia="PMingLiU"/>
        </w:rPr>
      </w:pPr>
      <w:r>
        <w:rPr>
          <w:rFonts w:eastAsia="PMingLiU"/>
        </w:rPr>
        <w:t>)</w:t>
      </w:r>
    </w:p>
    <w:p w14:paraId="44E07CC9" w14:textId="77777777" w:rsidR="00E812B6" w:rsidRPr="00DE2529" w:rsidRDefault="009D691C">
      <w:pPr>
        <w:jc w:val="both"/>
        <w:rPr>
          <w:rFonts w:eastAsia="PMingLiU"/>
        </w:rPr>
      </w:pPr>
      <w:r>
        <w:rPr>
          <w:rFonts w:eastAsia="PMingLiU"/>
        </w:rPr>
        <w:t>)</w:t>
      </w:r>
    </w:p>
    <w:p w14:paraId="731FFF9C" w14:textId="77777777" w:rsidR="00E812B6" w:rsidRPr="00DE2529" w:rsidRDefault="00E812B6">
      <w:pPr>
        <w:jc w:val="both"/>
        <w:rPr>
          <w:rFonts w:eastAsia="PMingLiU"/>
        </w:rPr>
      </w:pPr>
    </w:p>
    <w:p w14:paraId="2D9E06A6" w14:textId="77777777" w:rsidR="00E812B6" w:rsidRPr="00DE2529" w:rsidRDefault="00E812B6">
      <w:pPr>
        <w:jc w:val="both"/>
        <w:rPr>
          <w:rFonts w:eastAsia="PMingLiU"/>
          <w:vanish/>
        </w:rPr>
      </w:pPr>
      <w:r w:rsidRPr="00DE2529">
        <w:rPr>
          <w:rFonts w:eastAsia="PMingLiU"/>
        </w:rPr>
        <w:br w:type="column"/>
      </w:r>
    </w:p>
    <w:p w14:paraId="2271D544" w14:textId="77777777" w:rsidR="00E812B6" w:rsidRPr="00DE2529" w:rsidRDefault="00E812B6">
      <w:pPr>
        <w:jc w:val="both"/>
        <w:rPr>
          <w:rFonts w:eastAsia="PMingLiU"/>
        </w:rPr>
      </w:pPr>
      <w:r w:rsidRPr="00DE2529">
        <w:rPr>
          <w:rFonts w:eastAsia="PMingLiU"/>
        </w:rPr>
        <w:t xml:space="preserve">  MISC. NO.: </w:t>
      </w:r>
      <w:r w:rsidRPr="00DE2529">
        <w:t xml:space="preserve"> </w:t>
      </w:r>
      <w:r w:rsidR="00AD1B7A" w:rsidRPr="00DE2529">
        <w:rPr>
          <w:rFonts w:eastAsia="PMingLiU"/>
        </w:rPr>
        <w:t xml:space="preserve"> </w:t>
      </w:r>
      <w:r w:rsidR="00700E57" w:rsidRPr="00DE2529">
        <w:rPr>
          <w:rFonts w:eastAsia="PMingLiU"/>
        </w:rPr>
        <w:t xml:space="preserve"> </w:t>
      </w:r>
    </w:p>
    <w:p w14:paraId="040F45B5" w14:textId="77777777" w:rsidR="00E812B6" w:rsidRPr="00DE2529" w:rsidRDefault="00E812B6">
      <w:pPr>
        <w:jc w:val="both"/>
        <w:rPr>
          <w:rFonts w:eastAsia="PMingLiU"/>
        </w:rPr>
      </w:pPr>
    </w:p>
    <w:p w14:paraId="58F1E67A" w14:textId="77777777" w:rsidR="00E812B6" w:rsidRPr="00DE2529" w:rsidRDefault="00E812B6">
      <w:pPr>
        <w:jc w:val="both"/>
        <w:rPr>
          <w:rFonts w:eastAsia="PMingLiU"/>
        </w:rPr>
      </w:pPr>
    </w:p>
    <w:p w14:paraId="5323B93A" w14:textId="77777777" w:rsidR="00E812B6" w:rsidRPr="00DE2529" w:rsidRDefault="00E812B6">
      <w:pPr>
        <w:jc w:val="both"/>
        <w:rPr>
          <w:rFonts w:eastAsia="PMingLiU"/>
        </w:rPr>
      </w:pPr>
    </w:p>
    <w:p w14:paraId="1C85B6EC" w14:textId="77777777" w:rsidR="00E812B6" w:rsidRPr="00DE2529" w:rsidRDefault="00E812B6">
      <w:pPr>
        <w:jc w:val="both"/>
        <w:rPr>
          <w:rFonts w:eastAsia="PMingLiU"/>
        </w:rPr>
        <w:sectPr w:rsidR="00E812B6" w:rsidRPr="00DE2529">
          <w:footerReference w:type="default" r:id="rId7"/>
          <w:type w:val="continuous"/>
          <w:pgSz w:w="12240" w:h="15840"/>
          <w:pgMar w:top="1440" w:right="1440" w:bottom="1440" w:left="1440" w:header="1440" w:footer="1440" w:gutter="0"/>
          <w:cols w:num="3" w:space="720" w:equalWidth="0">
            <w:col w:w="4140" w:space="90"/>
            <w:col w:w="324" w:space="36"/>
            <w:col w:w="4766"/>
          </w:cols>
          <w:noEndnote/>
        </w:sectPr>
      </w:pPr>
    </w:p>
    <w:p w14:paraId="50C72ED6" w14:textId="77777777" w:rsidR="00E812B6" w:rsidRPr="00DE2529" w:rsidRDefault="00E812B6">
      <w:pPr>
        <w:jc w:val="center"/>
        <w:rPr>
          <w:rFonts w:eastAsia="PMingLiU"/>
        </w:rPr>
      </w:pPr>
      <w:r w:rsidRPr="00DE2529">
        <w:rPr>
          <w:rFonts w:eastAsia="PMingLiU"/>
          <w:b/>
          <w:bCs/>
        </w:rPr>
        <w:t>ORDER TO SEAL</w:t>
      </w:r>
    </w:p>
    <w:p w14:paraId="045C9CF1" w14:textId="77777777" w:rsidR="00E812B6" w:rsidRPr="00DE2529" w:rsidRDefault="00E812B6">
      <w:pPr>
        <w:jc w:val="both"/>
        <w:rPr>
          <w:rFonts w:eastAsia="PMingLiU"/>
        </w:rPr>
      </w:pPr>
    </w:p>
    <w:p w14:paraId="6FFD6AD1" w14:textId="33C710FB" w:rsidR="00E812B6" w:rsidRPr="00DE2529" w:rsidRDefault="00F61B36">
      <w:pPr>
        <w:spacing w:line="480" w:lineRule="auto"/>
        <w:ind w:firstLine="720"/>
        <w:jc w:val="both"/>
        <w:rPr>
          <w:rFonts w:eastAsia="PMingLiU"/>
        </w:rPr>
      </w:pPr>
      <w:r>
        <w:rPr>
          <w:rFonts w:eastAsia="PMingLiU"/>
        </w:rPr>
        <w:t>This matter comes before the C</w:t>
      </w:r>
      <w:r w:rsidR="00E812B6" w:rsidRPr="00DE2529">
        <w:rPr>
          <w:rFonts w:eastAsia="PMingLiU"/>
        </w:rPr>
        <w:t xml:space="preserve">ourt on motion </w:t>
      </w:r>
      <w:r w:rsidR="002F609F" w:rsidRPr="00DE2529">
        <w:rPr>
          <w:rFonts w:eastAsia="PMingLiU"/>
        </w:rPr>
        <w:t>of the United States to file</w:t>
      </w:r>
      <w:r w:rsidR="00E812B6" w:rsidRPr="00DE2529">
        <w:rPr>
          <w:rFonts w:eastAsia="PMingLiU"/>
        </w:rPr>
        <w:t xml:space="preserve"> </w:t>
      </w:r>
      <w:r w:rsidR="00441217" w:rsidRPr="00DE2529">
        <w:rPr>
          <w:rFonts w:eastAsia="PMingLiU"/>
        </w:rPr>
        <w:t>the</w:t>
      </w:r>
      <w:r w:rsidR="00E812B6" w:rsidRPr="00DE2529">
        <w:rPr>
          <w:rFonts w:eastAsia="PMingLiU"/>
        </w:rPr>
        <w:t xml:space="preserve"> affidavit</w:t>
      </w:r>
      <w:r w:rsidR="00441217" w:rsidRPr="00DE2529">
        <w:rPr>
          <w:rFonts w:eastAsia="PMingLiU"/>
        </w:rPr>
        <w:t xml:space="preserve"> in support of the </w:t>
      </w:r>
      <w:r w:rsidR="00CE2DB4" w:rsidRPr="00DE2529">
        <w:rPr>
          <w:rFonts w:eastAsia="PMingLiU"/>
        </w:rPr>
        <w:t xml:space="preserve">search </w:t>
      </w:r>
      <w:r w:rsidR="00441217" w:rsidRPr="00DE2529">
        <w:rPr>
          <w:rFonts w:eastAsia="PMingLiU"/>
        </w:rPr>
        <w:t>warrant</w:t>
      </w:r>
      <w:r w:rsidR="00364830" w:rsidRPr="00DE2529">
        <w:rPr>
          <w:rFonts w:eastAsia="PMingLiU"/>
        </w:rPr>
        <w:t xml:space="preserve"> and </w:t>
      </w:r>
      <w:r w:rsidR="00723FE9" w:rsidRPr="00DE2529">
        <w:rPr>
          <w:rFonts w:eastAsia="PMingLiU"/>
        </w:rPr>
        <w:t>attachments</w:t>
      </w:r>
      <w:r w:rsidR="00364830" w:rsidRPr="00DE2529">
        <w:rPr>
          <w:rFonts w:eastAsia="PMingLiU"/>
        </w:rPr>
        <w:t xml:space="preserve"> thereto</w:t>
      </w:r>
      <w:r w:rsidR="00A46C00" w:rsidRPr="00DE2529">
        <w:rPr>
          <w:rFonts w:eastAsia="PMingLiU"/>
        </w:rPr>
        <w:t xml:space="preserve"> under seal</w:t>
      </w:r>
      <w:r w:rsidR="00D41720">
        <w:rPr>
          <w:rFonts w:eastAsia="PMingLiU"/>
        </w:rPr>
        <w:t xml:space="preserve">, </w:t>
      </w:r>
      <w:r w:rsidR="00D41720" w:rsidRPr="00D41720">
        <w:rPr>
          <w:rFonts w:eastAsia="PMingLiU"/>
          <w:highlight w:val="yellow"/>
        </w:rPr>
        <w:t>[as well as law enforcement’s return to the warrant]</w:t>
      </w:r>
      <w:r w:rsidR="00E812B6" w:rsidRPr="00DE2529">
        <w:rPr>
          <w:rFonts w:eastAsia="PMingLiU"/>
        </w:rPr>
        <w:t>.  The purpose of the Government</w:t>
      </w:r>
      <w:r w:rsidR="00A33EB1" w:rsidRPr="00DE2529">
        <w:rPr>
          <w:rFonts w:eastAsia="PMingLiU"/>
        </w:rPr>
        <w:t>’</w:t>
      </w:r>
      <w:r w:rsidR="00E812B6" w:rsidRPr="00DE2529">
        <w:rPr>
          <w:rFonts w:eastAsia="PMingLiU"/>
        </w:rPr>
        <w:t xml:space="preserve">s request is to protect the information contained within </w:t>
      </w:r>
      <w:r w:rsidR="00364830" w:rsidRPr="00DE2529">
        <w:rPr>
          <w:rFonts w:eastAsia="PMingLiU"/>
        </w:rPr>
        <w:t>these</w:t>
      </w:r>
      <w:r w:rsidR="00DD3492" w:rsidRPr="00DE2529">
        <w:rPr>
          <w:rFonts w:eastAsia="PMingLiU"/>
        </w:rPr>
        <w:t xml:space="preserve"> </w:t>
      </w:r>
      <w:r w:rsidR="00E812B6" w:rsidRPr="00DE2529">
        <w:rPr>
          <w:rFonts w:eastAsia="PMingLiU"/>
        </w:rPr>
        <w:t>document</w:t>
      </w:r>
      <w:r w:rsidR="00364830" w:rsidRPr="00DE2529">
        <w:rPr>
          <w:rFonts w:eastAsia="PMingLiU"/>
        </w:rPr>
        <w:t>s</w:t>
      </w:r>
      <w:r w:rsidR="00E812B6" w:rsidRPr="00DE2529">
        <w:rPr>
          <w:rFonts w:eastAsia="PMingLiU"/>
        </w:rPr>
        <w:t xml:space="preserve"> as release of the information would jeopardize an ongoing investigation</w:t>
      </w:r>
      <w:r w:rsidR="00A02ADC" w:rsidRPr="00DE2529">
        <w:rPr>
          <w:rFonts w:eastAsia="PMingLiU"/>
        </w:rPr>
        <w:t>,</w:t>
      </w:r>
      <w:r w:rsidR="009B756A" w:rsidRPr="00DE2529">
        <w:rPr>
          <w:rFonts w:eastAsia="PMingLiU"/>
        </w:rPr>
        <w:t xml:space="preserve"> reveal sensitive information about the nature and scope of the investigation, </w:t>
      </w:r>
      <w:r w:rsidR="00A02ADC" w:rsidRPr="00DE2529">
        <w:rPr>
          <w:rFonts w:eastAsia="PMingLiU"/>
        </w:rPr>
        <w:t>disclose</w:t>
      </w:r>
      <w:r w:rsidR="009B756A" w:rsidRPr="00DE2529">
        <w:rPr>
          <w:rFonts w:eastAsia="PMingLiU"/>
        </w:rPr>
        <w:t xml:space="preserve"> the identity of cooperating sources</w:t>
      </w:r>
      <w:r w:rsidR="00A02ADC" w:rsidRPr="00DE2529">
        <w:rPr>
          <w:rFonts w:eastAsia="PMingLiU"/>
        </w:rPr>
        <w:t xml:space="preserve"> and potential witnesses, and could result in the destruction of evidence or flight from prosecution.</w:t>
      </w:r>
    </w:p>
    <w:p w14:paraId="67F7C6A4" w14:textId="77777777" w:rsidR="008622BE" w:rsidRPr="00DE2529" w:rsidRDefault="00441217" w:rsidP="008622BE">
      <w:pPr>
        <w:spacing w:line="480" w:lineRule="auto"/>
        <w:ind w:firstLine="720"/>
        <w:jc w:val="both"/>
        <w:rPr>
          <w:rFonts w:eastAsia="PMingLiU"/>
        </w:rPr>
      </w:pPr>
      <w:r w:rsidRPr="00DE2529">
        <w:rPr>
          <w:rFonts w:eastAsia="PMingLiU"/>
        </w:rPr>
        <w:t xml:space="preserve">Having </w:t>
      </w:r>
      <w:r w:rsidR="008D10A0" w:rsidRPr="00DE2529">
        <w:rPr>
          <w:rFonts w:eastAsia="PMingLiU"/>
        </w:rPr>
        <w:t>conducted an independent review of</w:t>
      </w:r>
      <w:r w:rsidRPr="00DE2529">
        <w:rPr>
          <w:rFonts w:eastAsia="PMingLiU"/>
        </w:rPr>
        <w:t xml:space="preserve"> the facts set forth in the affidavit in support of the </w:t>
      </w:r>
      <w:r w:rsidR="00CE2DB4" w:rsidRPr="00DE2529">
        <w:rPr>
          <w:rFonts w:eastAsia="PMingLiU"/>
        </w:rPr>
        <w:t>search</w:t>
      </w:r>
      <w:r w:rsidRPr="00DE2529">
        <w:rPr>
          <w:rFonts w:eastAsia="PMingLiU"/>
        </w:rPr>
        <w:t xml:space="preserve"> warrant as well as the</w:t>
      </w:r>
      <w:r w:rsidR="003D7C62" w:rsidRPr="00DE2529">
        <w:rPr>
          <w:rFonts w:eastAsia="PMingLiU"/>
        </w:rPr>
        <w:t xml:space="preserve"> reasons provided by the</w:t>
      </w:r>
      <w:r w:rsidRPr="00DE2529">
        <w:rPr>
          <w:rFonts w:eastAsia="PMingLiU"/>
        </w:rPr>
        <w:t xml:space="preserve"> Government</w:t>
      </w:r>
      <w:r w:rsidR="003D7C62" w:rsidRPr="00DE2529">
        <w:rPr>
          <w:rFonts w:eastAsia="PMingLiU"/>
        </w:rPr>
        <w:t xml:space="preserve"> in its sealing motion,</w:t>
      </w:r>
      <w:r w:rsidRPr="00DE2529">
        <w:rPr>
          <w:rFonts w:eastAsia="PMingLiU"/>
        </w:rPr>
        <w:t xml:space="preserve"> </w:t>
      </w:r>
      <w:r w:rsidR="006E5CE8" w:rsidRPr="00DE2529">
        <w:rPr>
          <w:rFonts w:eastAsia="PMingLiU"/>
        </w:rPr>
        <w:t xml:space="preserve">the Court concludes that the Government’s </w:t>
      </w:r>
      <w:r w:rsidR="006E35D5" w:rsidRPr="00DE2529">
        <w:rPr>
          <w:rFonts w:eastAsia="PMingLiU"/>
        </w:rPr>
        <w:t xml:space="preserve">significant countervailing </w:t>
      </w:r>
      <w:r w:rsidR="006E5CE8" w:rsidRPr="00DE2529">
        <w:rPr>
          <w:rFonts w:eastAsia="PMingLiU"/>
        </w:rPr>
        <w:t xml:space="preserve">interest in </w:t>
      </w:r>
      <w:r w:rsidR="00DD3492" w:rsidRPr="00DE2529">
        <w:rPr>
          <w:rFonts w:eastAsia="PMingLiU"/>
        </w:rPr>
        <w:t>sealing</w:t>
      </w:r>
      <w:r w:rsidR="006E5CE8" w:rsidRPr="00DE2529">
        <w:rPr>
          <w:rFonts w:eastAsia="PMingLiU"/>
        </w:rPr>
        <w:t xml:space="preserve"> outweighs the common-law public </w:t>
      </w:r>
      <w:r w:rsidR="006E35D5" w:rsidRPr="00DE2529">
        <w:rPr>
          <w:rFonts w:eastAsia="PMingLiU"/>
        </w:rPr>
        <w:t>interest in</w:t>
      </w:r>
      <w:r w:rsidR="006E5CE8" w:rsidRPr="00DE2529">
        <w:rPr>
          <w:rFonts w:eastAsia="PMingLiU"/>
        </w:rPr>
        <w:t xml:space="preserve"> access to such documents</w:t>
      </w:r>
      <w:r w:rsidR="00A02ADC" w:rsidRPr="00DE2529">
        <w:rPr>
          <w:rFonts w:eastAsia="PMingLiU"/>
        </w:rPr>
        <w:t xml:space="preserve"> and that sealing the affidavit</w:t>
      </w:r>
      <w:r w:rsidR="00723FE9" w:rsidRPr="00DE2529">
        <w:rPr>
          <w:rFonts w:eastAsia="PMingLiU"/>
        </w:rPr>
        <w:t xml:space="preserve"> and attachments</w:t>
      </w:r>
      <w:r w:rsidR="00A02ADC" w:rsidRPr="00DE2529">
        <w:rPr>
          <w:rFonts w:eastAsia="PMingLiU"/>
        </w:rPr>
        <w:t xml:space="preserve"> is “essential to preserve higher values</w:t>
      </w:r>
      <w:r w:rsidR="006E5CE8" w:rsidRPr="00DE2529">
        <w:rPr>
          <w:rFonts w:eastAsia="PMingLiU"/>
        </w:rPr>
        <w:t>.</w:t>
      </w:r>
      <w:r w:rsidR="00A02ADC" w:rsidRPr="00DE2529">
        <w:rPr>
          <w:rFonts w:eastAsia="PMingLiU"/>
        </w:rPr>
        <w:t>”</w:t>
      </w:r>
      <w:r w:rsidR="006E5CE8" w:rsidRPr="00DE2529">
        <w:rPr>
          <w:rFonts w:eastAsia="PMingLiU"/>
        </w:rPr>
        <w:t xml:space="preserve">  </w:t>
      </w:r>
      <w:r w:rsidR="006E5CE8" w:rsidRPr="00DE2529">
        <w:rPr>
          <w:rFonts w:eastAsia="PMingLiU"/>
          <w:i/>
        </w:rPr>
        <w:t>See Media Gen. Operations, Inc. v. Buchanan</w:t>
      </w:r>
      <w:r w:rsidR="00A02ADC" w:rsidRPr="00DE2529">
        <w:rPr>
          <w:rFonts w:eastAsia="PMingLiU"/>
        </w:rPr>
        <w:t>, 417 F.3d 424, 429</w:t>
      </w:r>
      <w:r w:rsidR="006E5CE8" w:rsidRPr="00DE2529">
        <w:rPr>
          <w:rFonts w:eastAsia="PMingLiU"/>
        </w:rPr>
        <w:t>-31 (4th Cir. 2005).</w:t>
      </w:r>
      <w:r w:rsidR="009B756A" w:rsidRPr="00DE2529">
        <w:rPr>
          <w:rFonts w:eastAsia="PMingLiU"/>
        </w:rPr>
        <w:t xml:space="preserve">  The Court further concludes</w:t>
      </w:r>
      <w:r w:rsidR="00A02ADC" w:rsidRPr="00DE2529">
        <w:rPr>
          <w:rFonts w:eastAsia="PMingLiU"/>
        </w:rPr>
        <w:t xml:space="preserve"> that, by sealing only the affidavit in support of the </w:t>
      </w:r>
      <w:r w:rsidR="008622BE" w:rsidRPr="00DE2529">
        <w:rPr>
          <w:rFonts w:eastAsia="PMingLiU"/>
        </w:rPr>
        <w:t xml:space="preserve">search </w:t>
      </w:r>
      <w:r w:rsidR="00A02ADC" w:rsidRPr="00DE2529">
        <w:rPr>
          <w:rFonts w:eastAsia="PMingLiU"/>
        </w:rPr>
        <w:t>warrant</w:t>
      </w:r>
      <w:r w:rsidR="00364830" w:rsidRPr="00DE2529">
        <w:rPr>
          <w:rFonts w:eastAsia="PMingLiU"/>
        </w:rPr>
        <w:t xml:space="preserve"> and </w:t>
      </w:r>
      <w:r w:rsidR="00723FE9" w:rsidRPr="00DE2529">
        <w:rPr>
          <w:rFonts w:eastAsia="PMingLiU"/>
        </w:rPr>
        <w:t>attachments</w:t>
      </w:r>
      <w:r w:rsidR="00364830" w:rsidRPr="00DE2529">
        <w:rPr>
          <w:rFonts w:eastAsia="PMingLiU"/>
        </w:rPr>
        <w:t xml:space="preserve"> thereto</w:t>
      </w:r>
      <w:r w:rsidR="00A02ADC" w:rsidRPr="00DE2529">
        <w:rPr>
          <w:rFonts w:eastAsia="PMingLiU"/>
        </w:rPr>
        <w:t xml:space="preserve"> and providing public access to the</w:t>
      </w:r>
      <w:r w:rsidR="008622BE" w:rsidRPr="00DE2529">
        <w:rPr>
          <w:rFonts w:eastAsia="PMingLiU"/>
        </w:rPr>
        <w:t xml:space="preserve"> search </w:t>
      </w:r>
      <w:r w:rsidR="00A02ADC" w:rsidRPr="00DE2529">
        <w:rPr>
          <w:rFonts w:eastAsia="PMingLiU"/>
        </w:rPr>
        <w:t>warrant, th</w:t>
      </w:r>
      <w:r w:rsidR="00364830" w:rsidRPr="00DE2529">
        <w:rPr>
          <w:rFonts w:eastAsia="PMingLiU"/>
        </w:rPr>
        <w:t>e application in support of the</w:t>
      </w:r>
      <w:r w:rsidR="008622BE" w:rsidRPr="00DE2529">
        <w:rPr>
          <w:rFonts w:eastAsia="PMingLiU"/>
        </w:rPr>
        <w:t xml:space="preserve"> search </w:t>
      </w:r>
      <w:r w:rsidR="00A02ADC" w:rsidRPr="00DE2529">
        <w:rPr>
          <w:rFonts w:eastAsia="PMingLiU"/>
        </w:rPr>
        <w:t>warrant, the motion to seal and this sealing order, the denial of access is narrowly tailored to serve the gove</w:t>
      </w:r>
      <w:r w:rsidR="00640DDD" w:rsidRPr="00DE2529">
        <w:rPr>
          <w:rFonts w:eastAsia="PMingLiU"/>
        </w:rPr>
        <w:t xml:space="preserve">rnment’s interests </w:t>
      </w:r>
      <w:r w:rsidR="00640DDD" w:rsidRPr="00DE2529">
        <w:rPr>
          <w:rFonts w:eastAsia="PMingLiU"/>
        </w:rPr>
        <w:lastRenderedPageBreak/>
        <w:t xml:space="preserve">in sealing. </w:t>
      </w:r>
      <w:r w:rsidR="00A02ADC" w:rsidRPr="00DE2529">
        <w:rPr>
          <w:rFonts w:eastAsia="PMingLiU"/>
        </w:rPr>
        <w:t xml:space="preserve"> </w:t>
      </w:r>
      <w:r w:rsidR="00A02ADC" w:rsidRPr="00DE2529">
        <w:rPr>
          <w:rFonts w:eastAsia="PMingLiU"/>
          <w:i/>
        </w:rPr>
        <w:t>Id.</w:t>
      </w:r>
      <w:r w:rsidR="00A02ADC" w:rsidRPr="00DE2529">
        <w:rPr>
          <w:rFonts w:eastAsia="PMingLiU"/>
        </w:rPr>
        <w:t xml:space="preserve"> at 429. </w:t>
      </w:r>
    </w:p>
    <w:p w14:paraId="278C5F04" w14:textId="2832A5DE" w:rsidR="006E5CE8" w:rsidRPr="00DE2529" w:rsidRDefault="006E5CE8" w:rsidP="008622BE">
      <w:pPr>
        <w:spacing w:line="480" w:lineRule="auto"/>
        <w:ind w:firstLine="720"/>
        <w:jc w:val="both"/>
        <w:rPr>
          <w:rFonts w:eastAsia="PMingLiU"/>
        </w:rPr>
      </w:pPr>
      <w:r w:rsidRPr="00DE2529">
        <w:rPr>
          <w:rFonts w:eastAsia="PMingLiU"/>
        </w:rPr>
        <w:t>In reaching this conclusion, the Court has considered alternative measures less restrictive than sealing—such as redaction of portions of the document</w:t>
      </w:r>
      <w:r w:rsidR="003D7C62" w:rsidRPr="00DE2529">
        <w:rPr>
          <w:rFonts w:eastAsia="PMingLiU"/>
        </w:rPr>
        <w:t>—</w:t>
      </w:r>
      <w:r w:rsidRPr="00DE2529">
        <w:rPr>
          <w:rFonts w:eastAsia="PMingLiU"/>
        </w:rPr>
        <w:t xml:space="preserve">but finds that, at this juncture, </w:t>
      </w:r>
      <w:r w:rsidR="00DD3492" w:rsidRPr="00DE2529">
        <w:rPr>
          <w:rFonts w:eastAsia="PMingLiU"/>
        </w:rPr>
        <w:t xml:space="preserve">redaction would not protect </w:t>
      </w:r>
      <w:r w:rsidRPr="00DE2529">
        <w:rPr>
          <w:rFonts w:eastAsia="PMingLiU"/>
        </w:rPr>
        <w:t>the Government’s compelling interests</w:t>
      </w:r>
      <w:r w:rsidR="00DD3492" w:rsidRPr="00DE2529">
        <w:rPr>
          <w:rFonts w:eastAsia="PMingLiU"/>
        </w:rPr>
        <w:t xml:space="preserve"> and un-redacted portions would largely be limited to information available in the warrant and application</w:t>
      </w:r>
      <w:r w:rsidRPr="00DE2529">
        <w:rPr>
          <w:rFonts w:eastAsia="PMingLiU"/>
        </w:rPr>
        <w:t xml:space="preserve">.  </w:t>
      </w:r>
      <w:r w:rsidRPr="00DE2529">
        <w:rPr>
          <w:rFonts w:eastAsia="PMingLiU"/>
          <w:i/>
        </w:rPr>
        <w:t>See</w:t>
      </w:r>
      <w:r w:rsidR="003D7C62" w:rsidRPr="00DE2529">
        <w:rPr>
          <w:rFonts w:eastAsia="PMingLiU"/>
          <w:i/>
        </w:rPr>
        <w:t xml:space="preserve"> In re Search Warrant for Secretarial Area Outside of Gunn</w:t>
      </w:r>
      <w:r w:rsidR="003D7C62" w:rsidRPr="00DE2529">
        <w:rPr>
          <w:rFonts w:eastAsia="PMingLiU"/>
        </w:rPr>
        <w:t>, 855 F.2d 569, 574 (8th Cir. 1999) (explaining that “line-by-line” redactions were “not practical” where “[v]</w:t>
      </w:r>
      <w:proofErr w:type="spellStart"/>
      <w:r w:rsidR="003D7C62" w:rsidRPr="00DE2529">
        <w:rPr>
          <w:rFonts w:eastAsia="PMingLiU"/>
        </w:rPr>
        <w:t>irtually</w:t>
      </w:r>
      <w:proofErr w:type="spellEnd"/>
      <w:r w:rsidR="003D7C62" w:rsidRPr="00DE2529">
        <w:rPr>
          <w:rFonts w:eastAsia="PMingLiU"/>
        </w:rPr>
        <w:t xml:space="preserve"> every page contain[ed] multiple references” to sensitive information);</w:t>
      </w:r>
      <w:r w:rsidR="009C030F" w:rsidRPr="00DE2529">
        <w:rPr>
          <w:rFonts w:eastAsia="PMingLiU"/>
          <w:i/>
        </w:rPr>
        <w:t xml:space="preserve"> In re Search of Office Suites for World &amp; Islam Studies Enterprise</w:t>
      </w:r>
      <w:r w:rsidR="009C030F" w:rsidRPr="00DE2529">
        <w:rPr>
          <w:rFonts w:eastAsia="PMingLiU"/>
        </w:rPr>
        <w:t>, 925 F. Supp. 738, 744 (M.D. Fla. 1996) (</w:t>
      </w:r>
      <w:r w:rsidR="00A46C00" w:rsidRPr="00DE2529">
        <w:rPr>
          <w:rFonts w:eastAsia="PMingLiU"/>
        </w:rPr>
        <w:t>rejecting redactions of affidavit due to “concerns that unsealing even a portion of the affidavit would reveal, either explicitly or by inference, the scope and direction of the Government’s investigation”);</w:t>
      </w:r>
      <w:r w:rsidRPr="00DE2529">
        <w:rPr>
          <w:rFonts w:eastAsia="PMingLiU"/>
          <w:i/>
        </w:rPr>
        <w:t xml:space="preserve"> In re </w:t>
      </w:r>
      <w:r w:rsidR="009C030F" w:rsidRPr="00DE2529">
        <w:rPr>
          <w:rFonts w:eastAsia="PMingLiU"/>
          <w:i/>
        </w:rPr>
        <w:t>Search Warrants for Nat’l Builders Corp.</w:t>
      </w:r>
      <w:r w:rsidR="009C030F" w:rsidRPr="00DE2529">
        <w:rPr>
          <w:rFonts w:eastAsia="PMingLiU"/>
        </w:rPr>
        <w:t>, 833 F. Supp. 644, 646 (N.D. Ohio 1993</w:t>
      </w:r>
      <w:r w:rsidRPr="00DE2529">
        <w:rPr>
          <w:rFonts w:eastAsia="PMingLiU"/>
        </w:rPr>
        <w:t>) (finding</w:t>
      </w:r>
      <w:r w:rsidR="009C030F" w:rsidRPr="00DE2529">
        <w:rPr>
          <w:rFonts w:eastAsia="PMingLiU"/>
        </w:rPr>
        <w:t xml:space="preserve"> that sealing of search warrant affidavit was justified when “[v]</w:t>
      </w:r>
      <w:proofErr w:type="spellStart"/>
      <w:r w:rsidR="009C030F" w:rsidRPr="00DE2529">
        <w:rPr>
          <w:rFonts w:eastAsia="PMingLiU"/>
        </w:rPr>
        <w:t>irtually</w:t>
      </w:r>
      <w:proofErr w:type="spellEnd"/>
      <w:r w:rsidR="009C030F" w:rsidRPr="00DE2529">
        <w:rPr>
          <w:rFonts w:eastAsia="PMingLiU"/>
        </w:rPr>
        <w:t xml:space="preserve"> every page of the affidavit contain[ed] references to conversations and events, and reveal[ed] the nature and scope of the on-going government investigation, including individuals not</w:t>
      </w:r>
      <w:r w:rsidR="002F609F" w:rsidRPr="00DE2529">
        <w:rPr>
          <w:rFonts w:eastAsia="PMingLiU"/>
        </w:rPr>
        <w:t xml:space="preserve"> within</w:t>
      </w:r>
      <w:r w:rsidR="009C030F" w:rsidRPr="00DE2529">
        <w:rPr>
          <w:rFonts w:eastAsia="PMingLiU"/>
        </w:rPr>
        <w:t xml:space="preserve"> the scope of the search warrant”</w:t>
      </w:r>
      <w:r w:rsidR="00A46C00" w:rsidRPr="00DE2529">
        <w:rPr>
          <w:rFonts w:eastAsia="PMingLiU"/>
        </w:rPr>
        <w:t xml:space="preserve">).  Based on the foregoing, the Court finds that the interests of justice are best served by filing the </w:t>
      </w:r>
      <w:r w:rsidR="003D7C62" w:rsidRPr="00DE2529">
        <w:rPr>
          <w:rFonts w:eastAsia="PMingLiU"/>
        </w:rPr>
        <w:t>affidavit</w:t>
      </w:r>
      <w:r w:rsidR="00034A82" w:rsidRPr="00DE2529">
        <w:rPr>
          <w:rFonts w:eastAsia="PMingLiU"/>
        </w:rPr>
        <w:t xml:space="preserve"> and </w:t>
      </w:r>
      <w:r w:rsidR="00723FE9" w:rsidRPr="00DE2529">
        <w:rPr>
          <w:rFonts w:eastAsia="PMingLiU"/>
        </w:rPr>
        <w:t>attachments</w:t>
      </w:r>
      <w:r w:rsidR="00034A82" w:rsidRPr="00DE2529">
        <w:rPr>
          <w:rFonts w:eastAsia="PMingLiU"/>
        </w:rPr>
        <w:t xml:space="preserve"> thereto</w:t>
      </w:r>
      <w:r w:rsidR="007113BA">
        <w:rPr>
          <w:rFonts w:eastAsia="PMingLiU"/>
        </w:rPr>
        <w:t>, and the return to the warrant,</w:t>
      </w:r>
      <w:r w:rsidR="00A46C00" w:rsidRPr="00DE2529">
        <w:rPr>
          <w:rFonts w:eastAsia="PMingLiU"/>
        </w:rPr>
        <w:t xml:space="preserve"> under seal</w:t>
      </w:r>
      <w:r w:rsidR="00F91867">
        <w:rPr>
          <w:rFonts w:eastAsia="PMingLiU"/>
        </w:rPr>
        <w:t>.  W</w:t>
      </w:r>
      <w:r w:rsidR="00A46C00" w:rsidRPr="00DE2529">
        <w:rPr>
          <w:rFonts w:eastAsia="PMingLiU"/>
        </w:rPr>
        <w:t>orking copies may be made availabl</w:t>
      </w:r>
      <w:r w:rsidR="000A1C9B">
        <w:rPr>
          <w:rFonts w:eastAsia="PMingLiU"/>
        </w:rPr>
        <w:t>e to the United States Attorney’</w:t>
      </w:r>
      <w:r w:rsidR="00A46C00" w:rsidRPr="00DE2529">
        <w:rPr>
          <w:rFonts w:eastAsia="PMingLiU"/>
        </w:rPr>
        <w:t>s Office, the</w:t>
      </w:r>
      <w:r w:rsidR="00746C55">
        <w:rPr>
          <w:rFonts w:eastAsia="PMingLiU"/>
        </w:rPr>
        <w:t xml:space="preserve"> </w:t>
      </w:r>
      <w:r w:rsidR="00746C55" w:rsidRPr="00746C55">
        <w:rPr>
          <w:rFonts w:eastAsia="PMingLiU"/>
          <w:highlight w:val="yellow"/>
        </w:rPr>
        <w:t>[insert investigative agency]</w:t>
      </w:r>
      <w:r w:rsidR="00A46C00" w:rsidRPr="00DE2529">
        <w:rPr>
          <w:rFonts w:eastAsia="PMingLiU"/>
        </w:rPr>
        <w:t>,</w:t>
      </w:r>
      <w:r w:rsidR="002F609F" w:rsidRPr="00DE2529">
        <w:rPr>
          <w:rFonts w:eastAsia="PMingLiU"/>
        </w:rPr>
        <w:t xml:space="preserve"> and</w:t>
      </w:r>
      <w:r w:rsidR="00A46C00" w:rsidRPr="00DE2529">
        <w:rPr>
          <w:rFonts w:eastAsia="PMingLiU"/>
        </w:rPr>
        <w:t xml:space="preserve"> any other law enforcement agency designate</w:t>
      </w:r>
      <w:r w:rsidR="000A1C9B">
        <w:rPr>
          <w:rFonts w:eastAsia="PMingLiU"/>
        </w:rPr>
        <w:t>d by the United States Attorney’</w:t>
      </w:r>
      <w:r w:rsidR="00A46C00" w:rsidRPr="00DE2529">
        <w:rPr>
          <w:rFonts w:eastAsia="PMingLiU"/>
        </w:rPr>
        <w:t xml:space="preserve">s Office.  </w:t>
      </w:r>
    </w:p>
    <w:p w14:paraId="7FAA7649" w14:textId="77777777" w:rsidR="00386BA5" w:rsidRDefault="00386BA5" w:rsidP="00386BA5">
      <w:pPr>
        <w:spacing w:line="480" w:lineRule="auto"/>
        <w:ind w:firstLine="720"/>
        <w:jc w:val="both"/>
      </w:pPr>
      <w:r w:rsidRPr="00387D47">
        <w:t xml:space="preserve">Unless otherwise ordered, the documents sealed by this order shall remain sealed for one year from the date of this order, subject to extension for good cause shown and to the following unsealing protocol:  Any person or party who seeks access to the documents sealed by this order </w:t>
      </w:r>
      <w:r w:rsidRPr="00387D47">
        <w:lastRenderedPageBreak/>
        <w:t>may file a written motion or request to unseal.  The Clerk of Court is directed to file any motion or request to unseal on the public docket.  Regardless of when the motion or request is made, the documents sealed by this order shall remain sealed until the Government or other affected party has an opportunity to respond to any motion or request to unseal.</w:t>
      </w:r>
    </w:p>
    <w:p w14:paraId="7B8F2DA2" w14:textId="77777777" w:rsidR="00E812B6" w:rsidRPr="00DE2529" w:rsidRDefault="00E812B6" w:rsidP="001C1C5D">
      <w:pPr>
        <w:widowControl/>
        <w:autoSpaceDE/>
        <w:autoSpaceDN/>
        <w:adjustRightInd/>
        <w:spacing w:after="200" w:line="276" w:lineRule="auto"/>
        <w:ind w:firstLine="720"/>
        <w:rPr>
          <w:rFonts w:eastAsia="PMingLiU"/>
        </w:rPr>
      </w:pPr>
      <w:r w:rsidRPr="00DE2529">
        <w:rPr>
          <w:rFonts w:eastAsia="PMingLiU"/>
        </w:rPr>
        <w:t>It is therefore,</w:t>
      </w:r>
    </w:p>
    <w:p w14:paraId="3ED6A66C" w14:textId="681DF7A9" w:rsidR="00E812B6" w:rsidRPr="00DE2529" w:rsidRDefault="00E812B6" w:rsidP="00A27391">
      <w:pPr>
        <w:keepLines/>
        <w:spacing w:line="480" w:lineRule="auto"/>
        <w:ind w:firstLine="720"/>
        <w:jc w:val="both"/>
        <w:rPr>
          <w:rFonts w:eastAsia="PMingLiU"/>
        </w:rPr>
      </w:pPr>
      <w:r w:rsidRPr="00DE2529">
        <w:rPr>
          <w:rFonts w:eastAsia="PMingLiU"/>
        </w:rPr>
        <w:t>ORDERED that the affidavit</w:t>
      </w:r>
      <w:r w:rsidR="00364830" w:rsidRPr="00DE2529">
        <w:rPr>
          <w:rFonts w:eastAsia="PMingLiU"/>
        </w:rPr>
        <w:t xml:space="preserve"> and </w:t>
      </w:r>
      <w:r w:rsidR="00723FE9" w:rsidRPr="00DE2529">
        <w:rPr>
          <w:rFonts w:eastAsia="PMingLiU"/>
        </w:rPr>
        <w:t>attachments</w:t>
      </w:r>
      <w:r w:rsidR="00EC00A0">
        <w:rPr>
          <w:rFonts w:eastAsia="PMingLiU"/>
        </w:rPr>
        <w:t xml:space="preserve"> </w:t>
      </w:r>
      <w:r w:rsidR="00364830" w:rsidRPr="00DE2529">
        <w:rPr>
          <w:rFonts w:eastAsia="PMingLiU"/>
        </w:rPr>
        <w:t>thereto</w:t>
      </w:r>
      <w:r w:rsidR="00EC00A0">
        <w:rPr>
          <w:rFonts w:eastAsia="PMingLiU"/>
        </w:rPr>
        <w:t>, as well as the return to the warrant</w:t>
      </w:r>
      <w:r w:rsidR="00905863">
        <w:rPr>
          <w:rFonts w:eastAsia="PMingLiU"/>
        </w:rPr>
        <w:t xml:space="preserve"> listing the evidence seized</w:t>
      </w:r>
      <w:r w:rsidR="00EC00A0">
        <w:rPr>
          <w:rFonts w:eastAsia="PMingLiU"/>
        </w:rPr>
        <w:t xml:space="preserve">, shall </w:t>
      </w:r>
      <w:r w:rsidRPr="00DE2529">
        <w:rPr>
          <w:rFonts w:eastAsia="PMingLiU"/>
        </w:rPr>
        <w:t>be filed under seal.</w:t>
      </w:r>
    </w:p>
    <w:p w14:paraId="4BBB5FC4" w14:textId="77777777" w:rsidR="00E812B6" w:rsidRPr="00DE2529" w:rsidRDefault="00E812B6" w:rsidP="00A27391">
      <w:pPr>
        <w:keepLines/>
        <w:jc w:val="both"/>
        <w:rPr>
          <w:rFonts w:eastAsia="PMingLiU"/>
        </w:rPr>
        <w:sectPr w:rsidR="00E812B6" w:rsidRPr="00DE2529">
          <w:type w:val="continuous"/>
          <w:pgSz w:w="12240" w:h="15840"/>
          <w:pgMar w:top="1440" w:right="1440" w:bottom="1440" w:left="1440" w:header="1440" w:footer="1440" w:gutter="0"/>
          <w:cols w:space="720"/>
          <w:noEndnote/>
        </w:sectPr>
      </w:pPr>
    </w:p>
    <w:p w14:paraId="6E55B692" w14:textId="77777777" w:rsidR="00E812B6" w:rsidRPr="00DE2529" w:rsidRDefault="00E812B6" w:rsidP="002B485E">
      <w:pPr>
        <w:keepLines/>
        <w:ind w:firstLine="720"/>
        <w:jc w:val="both"/>
        <w:rPr>
          <w:rFonts w:eastAsia="PMingLiU"/>
        </w:rPr>
      </w:pPr>
      <w:r w:rsidRPr="00DE2529">
        <w:rPr>
          <w:rFonts w:eastAsia="PMingLiU"/>
          <w:b/>
        </w:rPr>
        <w:t>IT IS SO ORDERED</w:t>
      </w:r>
      <w:r w:rsidRPr="00DE2529">
        <w:rPr>
          <w:rFonts w:eastAsia="PMingLiU"/>
        </w:rPr>
        <w:t>.</w:t>
      </w:r>
      <w:r w:rsidRPr="00DE2529">
        <w:rPr>
          <w:rFonts w:eastAsia="PMingLiU"/>
        </w:rPr>
        <w:tab/>
      </w:r>
      <w:r w:rsidRPr="00DE2529">
        <w:rPr>
          <w:rFonts w:eastAsia="PMingLiU"/>
        </w:rPr>
        <w:tab/>
      </w:r>
      <w:r w:rsidRPr="00DE2529">
        <w:rPr>
          <w:rFonts w:eastAsia="PMingLiU"/>
        </w:rPr>
        <w:tab/>
      </w:r>
    </w:p>
    <w:p w14:paraId="6949ED1B" w14:textId="0F97EB9F" w:rsidR="008622BE" w:rsidRDefault="008622BE" w:rsidP="00A27391">
      <w:pPr>
        <w:keepLines/>
        <w:jc w:val="both"/>
        <w:rPr>
          <w:rFonts w:eastAsia="PMingLiU"/>
        </w:rPr>
      </w:pPr>
    </w:p>
    <w:p w14:paraId="5236F107" w14:textId="77777777" w:rsidR="00D03DF9" w:rsidRPr="00DE2529" w:rsidRDefault="00D03DF9" w:rsidP="00A27391">
      <w:pPr>
        <w:keepLines/>
        <w:jc w:val="both"/>
        <w:rPr>
          <w:rFonts w:eastAsia="PMingLiU"/>
        </w:rPr>
      </w:pPr>
      <w:bookmarkStart w:id="0" w:name="_GoBack"/>
      <w:bookmarkEnd w:id="0"/>
    </w:p>
    <w:p w14:paraId="541A1E91" w14:textId="77777777" w:rsidR="00E812B6" w:rsidRPr="00DE2529" w:rsidRDefault="000A1C9B" w:rsidP="001C1C5D">
      <w:pPr>
        <w:keepLines/>
        <w:ind w:firstLine="4320"/>
        <w:jc w:val="both"/>
        <w:rPr>
          <w:rFonts w:eastAsia="PMingLiU"/>
        </w:rPr>
      </w:pPr>
      <w:r>
        <w:rPr>
          <w:rFonts w:eastAsia="PMingLiU"/>
        </w:rPr>
        <w:t xml:space="preserve">     </w:t>
      </w:r>
      <w:r w:rsidR="00E812B6" w:rsidRPr="00DE2529">
        <w:rPr>
          <w:rFonts w:eastAsia="PMingLiU"/>
        </w:rPr>
        <w:t>_________________________________</w:t>
      </w:r>
    </w:p>
    <w:p w14:paraId="091380E3" w14:textId="7CCAEAA0" w:rsidR="002D35B3" w:rsidRPr="00DE2529" w:rsidRDefault="000A1C9B" w:rsidP="001C1C5D">
      <w:pPr>
        <w:tabs>
          <w:tab w:val="left" w:leader="underscore" w:pos="-1440"/>
          <w:tab w:val="left" w:pos="0"/>
          <w:tab w:val="left" w:pos="4876"/>
          <w:tab w:val="left" w:pos="5130"/>
        </w:tabs>
        <w:ind w:left="1440"/>
        <w:jc w:val="both"/>
      </w:pPr>
      <w:r>
        <w:rPr>
          <w:rFonts w:eastAsia="PMingLiU"/>
        </w:rPr>
        <w:tab/>
      </w:r>
      <w:r w:rsidR="001C1C5D">
        <w:rPr>
          <w:rFonts w:eastAsia="PMingLiU"/>
        </w:rPr>
        <w:tab/>
      </w:r>
      <w:r w:rsidR="00E812B6" w:rsidRPr="00DE2529">
        <w:rPr>
          <w:rFonts w:eastAsia="PMingLiU"/>
        </w:rPr>
        <w:t xml:space="preserve">HONORABLE </w:t>
      </w:r>
      <w:r w:rsidR="00D03DF9">
        <w:t>MOLLY H. CHERRY</w:t>
      </w:r>
    </w:p>
    <w:p w14:paraId="4C4440A2" w14:textId="20864E1B" w:rsidR="00E812B6" w:rsidRPr="00DE2529" w:rsidRDefault="002D35B3" w:rsidP="001C1C5D">
      <w:pPr>
        <w:keepLines/>
        <w:ind w:firstLine="4320"/>
        <w:jc w:val="both"/>
        <w:rPr>
          <w:rFonts w:eastAsia="PMingLiU"/>
        </w:rPr>
      </w:pPr>
      <w:r w:rsidRPr="00DE2529">
        <w:rPr>
          <w:rFonts w:eastAsia="PMingLiU"/>
        </w:rPr>
        <w:t xml:space="preserve">    </w:t>
      </w:r>
      <w:r w:rsidR="001C1C5D">
        <w:rPr>
          <w:rFonts w:eastAsia="PMingLiU"/>
        </w:rPr>
        <w:tab/>
      </w:r>
      <w:r w:rsidR="00E812B6" w:rsidRPr="00DE2529">
        <w:rPr>
          <w:rFonts w:eastAsia="PMingLiU"/>
        </w:rPr>
        <w:t>UNITED STATES MAGISTRATE JUDGE</w:t>
      </w:r>
    </w:p>
    <w:p w14:paraId="71705B38" w14:textId="77777777" w:rsidR="00E812B6" w:rsidRPr="00DE2529" w:rsidRDefault="00E812B6">
      <w:pPr>
        <w:jc w:val="both"/>
        <w:rPr>
          <w:rFonts w:eastAsia="PMingLiU"/>
        </w:rPr>
      </w:pPr>
    </w:p>
    <w:p w14:paraId="7E686169" w14:textId="1512947B" w:rsidR="00E812B6" w:rsidRPr="00DE2529" w:rsidRDefault="001928A2">
      <w:pPr>
        <w:jc w:val="both"/>
        <w:rPr>
          <w:rFonts w:eastAsia="PMingLiU"/>
        </w:rPr>
      </w:pPr>
      <w:r w:rsidRPr="00DE2529">
        <w:rPr>
          <w:rFonts w:eastAsia="PMingLiU"/>
        </w:rPr>
        <w:t>C</w:t>
      </w:r>
      <w:r w:rsidR="00D03DF9">
        <w:rPr>
          <w:rFonts w:eastAsia="PMingLiU"/>
        </w:rPr>
        <w:t>harleston</w:t>
      </w:r>
      <w:r w:rsidRPr="00DE2529">
        <w:rPr>
          <w:rFonts w:eastAsia="PMingLiU"/>
        </w:rPr>
        <w:t xml:space="preserve">, </w:t>
      </w:r>
      <w:r w:rsidR="00E812B6" w:rsidRPr="00DE2529">
        <w:rPr>
          <w:rFonts w:eastAsia="PMingLiU"/>
        </w:rPr>
        <w:t>South Carolina</w:t>
      </w:r>
    </w:p>
    <w:p w14:paraId="056DF2E8" w14:textId="77777777" w:rsidR="00E812B6" w:rsidRPr="00DE2529" w:rsidRDefault="00C910FC">
      <w:pPr>
        <w:jc w:val="both"/>
        <w:rPr>
          <w:rFonts w:eastAsia="PMingLiU"/>
        </w:rPr>
      </w:pPr>
      <w:r>
        <w:rPr>
          <w:rFonts w:eastAsia="PMingLiU"/>
        </w:rPr>
        <w:t>July</w:t>
      </w:r>
      <w:r w:rsidR="00A8411B" w:rsidRPr="00DE2529">
        <w:rPr>
          <w:rFonts w:eastAsia="PMingLiU"/>
        </w:rPr>
        <w:t xml:space="preserve"> _</w:t>
      </w:r>
      <w:r w:rsidR="001B6B19" w:rsidRPr="00DE2529">
        <w:rPr>
          <w:rFonts w:eastAsia="PMingLiU"/>
        </w:rPr>
        <w:t>___, 20</w:t>
      </w:r>
      <w:r w:rsidR="000A1C9B">
        <w:rPr>
          <w:rFonts w:eastAsia="PMingLiU"/>
        </w:rPr>
        <w:t>20</w:t>
      </w:r>
    </w:p>
    <w:sectPr w:rsidR="00E812B6" w:rsidRPr="00DE2529" w:rsidSect="00E812B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85D0" w14:textId="77777777" w:rsidR="00B307A6" w:rsidRDefault="00B307A6" w:rsidP="00E812B6">
      <w:r>
        <w:separator/>
      </w:r>
    </w:p>
  </w:endnote>
  <w:endnote w:type="continuationSeparator" w:id="0">
    <w:p w14:paraId="6D38C179" w14:textId="77777777" w:rsidR="00B307A6" w:rsidRDefault="00B307A6" w:rsidP="00E8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01FE" w14:textId="77777777" w:rsidR="00E812B6" w:rsidRDefault="00E812B6">
    <w:pPr>
      <w:spacing w:line="240" w:lineRule="exact"/>
    </w:pPr>
  </w:p>
  <w:p w14:paraId="0D2B3B0D" w14:textId="77777777" w:rsidR="00E812B6" w:rsidRDefault="00E812B6">
    <w:pPr>
      <w:framePr w:w="9361" w:wrap="notBeside" w:vAnchor="text" w:hAnchor="text" w:x="1" w:y="1"/>
      <w:jc w:val="center"/>
    </w:pPr>
    <w:r>
      <w:fldChar w:fldCharType="begin"/>
    </w:r>
    <w:r>
      <w:instrText xml:space="preserve">PAGE </w:instrText>
    </w:r>
    <w:r>
      <w:fldChar w:fldCharType="separate"/>
    </w:r>
    <w:r w:rsidR="00746C55">
      <w:rPr>
        <w:noProof/>
      </w:rPr>
      <w:t>3</w:t>
    </w:r>
    <w:r>
      <w:fldChar w:fldCharType="end"/>
    </w:r>
  </w:p>
  <w:p w14:paraId="4E852A07" w14:textId="77777777" w:rsidR="00E812B6" w:rsidRDefault="00E812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6833" w14:textId="77777777" w:rsidR="00B307A6" w:rsidRDefault="00B307A6" w:rsidP="00E812B6">
      <w:r>
        <w:separator/>
      </w:r>
    </w:p>
  </w:footnote>
  <w:footnote w:type="continuationSeparator" w:id="0">
    <w:p w14:paraId="5F1F1ACA" w14:textId="77777777" w:rsidR="00B307A6" w:rsidRDefault="00B307A6" w:rsidP="00E8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BCC016C-A0A8-4B0F-8812-5527E678AF0B}"/>
  </w:docVars>
  <w:rsids>
    <w:rsidRoot w:val="00E812B6"/>
    <w:rsid w:val="00034A82"/>
    <w:rsid w:val="000909F1"/>
    <w:rsid w:val="000A1C9B"/>
    <w:rsid w:val="000C1A22"/>
    <w:rsid w:val="00182CC9"/>
    <w:rsid w:val="001928A2"/>
    <w:rsid w:val="001B6B19"/>
    <w:rsid w:val="001C1C5D"/>
    <w:rsid w:val="001E70B6"/>
    <w:rsid w:val="001F7F1E"/>
    <w:rsid w:val="0029318E"/>
    <w:rsid w:val="002A24B4"/>
    <w:rsid w:val="002B485E"/>
    <w:rsid w:val="002C5187"/>
    <w:rsid w:val="002D35B3"/>
    <w:rsid w:val="002F609F"/>
    <w:rsid w:val="00337308"/>
    <w:rsid w:val="0036005D"/>
    <w:rsid w:val="00364830"/>
    <w:rsid w:val="00386BA5"/>
    <w:rsid w:val="00387D47"/>
    <w:rsid w:val="003D7C62"/>
    <w:rsid w:val="00441217"/>
    <w:rsid w:val="004C0F42"/>
    <w:rsid w:val="00525B4C"/>
    <w:rsid w:val="00640DDD"/>
    <w:rsid w:val="00641C91"/>
    <w:rsid w:val="00673EC2"/>
    <w:rsid w:val="006D1428"/>
    <w:rsid w:val="006D768D"/>
    <w:rsid w:val="006E13E3"/>
    <w:rsid w:val="006E35D5"/>
    <w:rsid w:val="006E5CE8"/>
    <w:rsid w:val="00700E57"/>
    <w:rsid w:val="007069E6"/>
    <w:rsid w:val="007113BA"/>
    <w:rsid w:val="00723FE9"/>
    <w:rsid w:val="00746C55"/>
    <w:rsid w:val="007571ED"/>
    <w:rsid w:val="007D5C5D"/>
    <w:rsid w:val="007E3FB9"/>
    <w:rsid w:val="00855356"/>
    <w:rsid w:val="008622BE"/>
    <w:rsid w:val="008D10A0"/>
    <w:rsid w:val="008D48CF"/>
    <w:rsid w:val="009024FD"/>
    <w:rsid w:val="009033E3"/>
    <w:rsid w:val="00905863"/>
    <w:rsid w:val="00926852"/>
    <w:rsid w:val="00995294"/>
    <w:rsid w:val="009A311B"/>
    <w:rsid w:val="009B756A"/>
    <w:rsid w:val="009C030F"/>
    <w:rsid w:val="009D691C"/>
    <w:rsid w:val="00A02ADC"/>
    <w:rsid w:val="00A27391"/>
    <w:rsid w:val="00A33EB1"/>
    <w:rsid w:val="00A46C00"/>
    <w:rsid w:val="00A73D21"/>
    <w:rsid w:val="00A8411B"/>
    <w:rsid w:val="00AC2D0E"/>
    <w:rsid w:val="00AD1B7A"/>
    <w:rsid w:val="00B24423"/>
    <w:rsid w:val="00B307A6"/>
    <w:rsid w:val="00BB235C"/>
    <w:rsid w:val="00C56B58"/>
    <w:rsid w:val="00C910FC"/>
    <w:rsid w:val="00C97026"/>
    <w:rsid w:val="00CE2DB4"/>
    <w:rsid w:val="00D03DF9"/>
    <w:rsid w:val="00D41720"/>
    <w:rsid w:val="00D4416C"/>
    <w:rsid w:val="00DD3492"/>
    <w:rsid w:val="00DE2529"/>
    <w:rsid w:val="00E716F6"/>
    <w:rsid w:val="00E80163"/>
    <w:rsid w:val="00E812B6"/>
    <w:rsid w:val="00E83BA4"/>
    <w:rsid w:val="00EA01D8"/>
    <w:rsid w:val="00EC00A0"/>
    <w:rsid w:val="00EF0ED8"/>
    <w:rsid w:val="00F61B36"/>
    <w:rsid w:val="00F91867"/>
    <w:rsid w:val="00FF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C02EB"/>
  <w14:defaultImageDpi w14:val="96"/>
  <w15:docId w15:val="{8413F462-5A7D-403C-ACFA-4543ED77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0290">
      <w:bodyDiv w:val="1"/>
      <w:marLeft w:val="0"/>
      <w:marRight w:val="0"/>
      <w:marTop w:val="0"/>
      <w:marBottom w:val="0"/>
      <w:divBdr>
        <w:top w:val="none" w:sz="0" w:space="0" w:color="auto"/>
        <w:left w:val="none" w:sz="0" w:space="0" w:color="auto"/>
        <w:bottom w:val="none" w:sz="0" w:space="0" w:color="auto"/>
        <w:right w:val="none" w:sz="0" w:space="0" w:color="auto"/>
      </w:divBdr>
    </w:div>
    <w:div w:id="17987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3C48-2AC4-4812-AC4A-BF86EE76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3770</Characters>
  <Application>Microsoft Office Word</Application>
  <DocSecurity>0</DocSecurity>
  <Lines>114</Lines>
  <Paragraphs>43</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dc:creator>
  <cp:lastModifiedBy>Elizabeth Lacey</cp:lastModifiedBy>
  <cp:revision>2</cp:revision>
  <dcterms:created xsi:type="dcterms:W3CDTF">2020-07-23T19:28:00Z</dcterms:created>
  <dcterms:modified xsi:type="dcterms:W3CDTF">2020-07-23T19:28:00Z</dcterms:modified>
</cp:coreProperties>
</file>